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E58" w:rsidRPr="00007F94" w:rsidRDefault="00D51E58" w:rsidP="00D51E58">
      <w:pPr>
        <w:pStyle w:val="1"/>
        <w:spacing w:after="0"/>
        <w:rPr>
          <w:rStyle w:val="a3"/>
          <w:sz w:val="28"/>
          <w:szCs w:val="28"/>
        </w:rPr>
      </w:pPr>
      <w:r w:rsidRPr="00007F94">
        <w:rPr>
          <w:rStyle w:val="a3"/>
          <w:sz w:val="28"/>
          <w:szCs w:val="28"/>
        </w:rPr>
        <w:t>Тематический план семинарских (практических) занятий</w:t>
      </w:r>
    </w:p>
    <w:p w:rsidR="00D51E58" w:rsidRDefault="00D51E58" w:rsidP="00D51E58">
      <w:pPr>
        <w:pStyle w:val="1"/>
        <w:spacing w:after="0"/>
        <w:jc w:val="center"/>
        <w:rPr>
          <w:rStyle w:val="a3"/>
          <w:sz w:val="28"/>
          <w:szCs w:val="28"/>
        </w:rPr>
      </w:pPr>
    </w:p>
    <w:tbl>
      <w:tblPr>
        <w:tblW w:w="4242" w:type="pct"/>
        <w:jc w:val="center"/>
        <w:tblInd w:w="-3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57"/>
        <w:gridCol w:w="6642"/>
        <w:gridCol w:w="873"/>
      </w:tblGrid>
      <w:tr w:rsidR="00D51E58" w:rsidRPr="00327706" w:rsidTr="00735A40">
        <w:trPr>
          <w:cantSplit/>
          <w:trHeight w:val="800"/>
          <w:jc w:val="center"/>
        </w:trPr>
        <w:tc>
          <w:tcPr>
            <w:tcW w:w="345" w:type="pct"/>
            <w:tcBorders>
              <w:right w:val="single" w:sz="4" w:space="0" w:color="auto"/>
            </w:tcBorders>
            <w:vAlign w:val="center"/>
          </w:tcPr>
          <w:p w:rsidR="00D51E58" w:rsidRPr="00327706" w:rsidRDefault="00D51E58" w:rsidP="00735A40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114" w:type="pct"/>
            <w:tcBorders>
              <w:left w:val="single" w:sz="4" w:space="0" w:color="auto"/>
            </w:tcBorders>
            <w:vAlign w:val="center"/>
          </w:tcPr>
          <w:p w:rsidR="00D51E58" w:rsidRPr="00327706" w:rsidRDefault="00D51E58" w:rsidP="00735A40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 w:rsidRPr="00327706">
              <w:rPr>
                <w:rFonts w:ascii="Times New Roman" w:hAnsi="Times New Roman"/>
                <w:b/>
                <w:sz w:val="22"/>
                <w:szCs w:val="22"/>
              </w:rPr>
              <w:t xml:space="preserve">Наименование темы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занятия </w:t>
            </w:r>
          </w:p>
        </w:tc>
        <w:tc>
          <w:tcPr>
            <w:tcW w:w="5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1E58" w:rsidRPr="00327706" w:rsidRDefault="00D51E58" w:rsidP="00735A40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 w:rsidRPr="0032770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кол-во часов </w:t>
            </w:r>
          </w:p>
        </w:tc>
      </w:tr>
      <w:tr w:rsidR="00D51E58" w:rsidRPr="00327706" w:rsidTr="00735A40">
        <w:trPr>
          <w:jc w:val="center"/>
        </w:trPr>
        <w:tc>
          <w:tcPr>
            <w:tcW w:w="345" w:type="pct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D51E58" w:rsidRPr="00327706" w:rsidRDefault="00D51E58" w:rsidP="00735A40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4" w:type="pct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D51E58" w:rsidRPr="00327706" w:rsidRDefault="00D51E58" w:rsidP="00735A40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541" w:type="pct"/>
            <w:tcBorders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1E58" w:rsidRPr="00327706" w:rsidRDefault="00D51E58" w:rsidP="00735A40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D51E58" w:rsidRPr="00327706" w:rsidTr="00735A40">
        <w:trPr>
          <w:jc w:val="center"/>
        </w:trPr>
        <w:tc>
          <w:tcPr>
            <w:tcW w:w="345" w:type="pct"/>
            <w:tcBorders>
              <w:right w:val="single" w:sz="4" w:space="0" w:color="auto"/>
            </w:tcBorders>
          </w:tcPr>
          <w:p w:rsidR="00D51E58" w:rsidRPr="00327706" w:rsidRDefault="00D51E58" w:rsidP="00735A4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E58" w:rsidRPr="00845673" w:rsidRDefault="00D51E58" w:rsidP="00735A40">
            <w:pPr>
              <w:ind w:firstLine="34"/>
              <w:jc w:val="both"/>
              <w:rPr>
                <w:rFonts w:ascii="Times New Roman" w:hAnsi="Times New Roman"/>
                <w:snapToGrid w:val="0"/>
                <w:sz w:val="22"/>
              </w:rPr>
            </w:pPr>
            <w:r w:rsidRPr="00327706">
              <w:rPr>
                <w:rFonts w:ascii="Times New Roman" w:hAnsi="Times New Roman"/>
                <w:sz w:val="22"/>
                <w:szCs w:val="22"/>
                <w:u w:val="single"/>
              </w:rPr>
              <w:t>Тема «</w:t>
            </w:r>
            <w:r w:rsidRPr="00327706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</w:t>
            </w:r>
            <w:r w:rsidRPr="00327706">
              <w:rPr>
                <w:rFonts w:ascii="Times New Roman" w:hAnsi="Times New Roman"/>
                <w:sz w:val="22"/>
                <w:szCs w:val="22"/>
                <w:lang w:val="ru-MO"/>
              </w:rPr>
              <w:t>Экономическая сущность  и  природа налогов».</w:t>
            </w:r>
            <w:r w:rsidRPr="0032770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845673">
              <w:rPr>
                <w:rFonts w:ascii="Times New Roman" w:hAnsi="Times New Roman"/>
                <w:snapToGrid w:val="0"/>
                <w:sz w:val="22"/>
                <w:szCs w:val="22"/>
              </w:rPr>
              <w:t>Экономическое содержание налогов. Отличительные признаки налогов и их определение. Организационные формы проявления налогов. Функции налогов.</w:t>
            </w:r>
          </w:p>
          <w:p w:rsidR="00D51E58" w:rsidRPr="00327706" w:rsidRDefault="00D51E58" w:rsidP="00735A40">
            <w:pPr>
              <w:rPr>
                <w:rFonts w:ascii="Times New Roman" w:hAnsi="Times New Roman"/>
                <w:color w:val="000000"/>
                <w:sz w:val="22"/>
              </w:rPr>
            </w:pPr>
            <w:r w:rsidRPr="00845673">
              <w:rPr>
                <w:rFonts w:ascii="Times New Roman" w:hAnsi="Times New Roman"/>
                <w:snapToGrid w:val="0"/>
                <w:sz w:val="22"/>
                <w:szCs w:val="22"/>
              </w:rPr>
              <w:t>Объективная необходимость   налогов. Назначение налогов. Понятие элемента налога. Принципы налогообложения, их характеристика и роль в построении системы налогообложения.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1E58" w:rsidRPr="00327706" w:rsidRDefault="00D51E58" w:rsidP="00735A40">
            <w:pPr>
              <w:jc w:val="center"/>
              <w:rPr>
                <w:rFonts w:ascii="Times New Roman" w:hAnsi="Times New Roman"/>
                <w:snapToGrid w:val="0"/>
                <w:sz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1</w:t>
            </w:r>
          </w:p>
        </w:tc>
      </w:tr>
      <w:tr w:rsidR="00D51E58" w:rsidRPr="00327706" w:rsidTr="00735A40">
        <w:trPr>
          <w:jc w:val="center"/>
        </w:trPr>
        <w:tc>
          <w:tcPr>
            <w:tcW w:w="345" w:type="pct"/>
            <w:tcBorders>
              <w:bottom w:val="single" w:sz="8" w:space="0" w:color="auto"/>
              <w:right w:val="single" w:sz="4" w:space="0" w:color="auto"/>
            </w:tcBorders>
          </w:tcPr>
          <w:p w:rsidR="00D51E58" w:rsidRPr="00327706" w:rsidRDefault="00D51E58" w:rsidP="00735A4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D51E58" w:rsidRPr="008B052F" w:rsidRDefault="00D51E58" w:rsidP="00735A40">
            <w:pPr>
              <w:rPr>
                <w:rFonts w:ascii="Times New Roman" w:hAnsi="Times New Roman"/>
                <w:snapToGrid w:val="0"/>
                <w:sz w:val="22"/>
              </w:rPr>
            </w:pPr>
            <w:r w:rsidRPr="00327706">
              <w:rPr>
                <w:rFonts w:ascii="Times New Roman" w:hAnsi="Times New Roman"/>
                <w:sz w:val="22"/>
                <w:szCs w:val="22"/>
                <w:u w:val="single"/>
              </w:rPr>
              <w:t>Тема «</w:t>
            </w:r>
            <w:r w:rsidRPr="00327706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Налоговая система Республики Казахстан: этапы становления,</w:t>
            </w:r>
            <w:r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</w:t>
            </w:r>
            <w:r w:rsidRPr="00327706">
              <w:rPr>
                <w:rFonts w:ascii="Times New Roman" w:hAnsi="Times New Roman"/>
                <w:snapToGrid w:val="0"/>
                <w:sz w:val="22"/>
                <w:szCs w:val="22"/>
              </w:rPr>
              <w:t>характеристика   современного состояния».</w:t>
            </w:r>
            <w:r w:rsidRPr="0032770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845673">
              <w:rPr>
                <w:rFonts w:ascii="Times New Roman" w:hAnsi="Times New Roman"/>
                <w:snapToGrid w:val="0"/>
                <w:sz w:val="22"/>
                <w:szCs w:val="22"/>
              </w:rPr>
              <w:t>Понятие налоговой системы. Классификация налогов. Принципы оптимальной налоговой системы. Характерные черты, преимущества и недостатки налоговой системы. Прямые и косвенные налоги, их соотношение. Налоги на доходы и имущество. Налоги с юридических и физических лиц. Сочетание в налоговой системе различных видов налогов. Этапы становления и реформирования налоговой системы Республики Казахстан.  Оценка каждого этапа развития налоговой системы. Концепция современной налоговой реформы.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1E58" w:rsidRPr="00327706" w:rsidRDefault="00D51E58" w:rsidP="00735A40">
            <w:pPr>
              <w:jc w:val="center"/>
              <w:rPr>
                <w:rFonts w:ascii="Times New Roman" w:hAnsi="Times New Roman"/>
                <w:snapToGrid w:val="0"/>
                <w:sz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1</w:t>
            </w:r>
          </w:p>
        </w:tc>
      </w:tr>
      <w:tr w:rsidR="00D51E58" w:rsidRPr="00327706" w:rsidTr="00735A40">
        <w:trPr>
          <w:jc w:val="center"/>
        </w:trPr>
        <w:tc>
          <w:tcPr>
            <w:tcW w:w="345" w:type="pct"/>
            <w:tcBorders>
              <w:bottom w:val="single" w:sz="8" w:space="0" w:color="auto"/>
              <w:right w:val="single" w:sz="4" w:space="0" w:color="auto"/>
            </w:tcBorders>
          </w:tcPr>
          <w:p w:rsidR="00D51E58" w:rsidRPr="00327706" w:rsidRDefault="00D51E58" w:rsidP="00735A4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D51E58" w:rsidRDefault="00D51E58" w:rsidP="00735A40">
            <w:pPr>
              <w:rPr>
                <w:rFonts w:ascii="Times New Roman" w:hAnsi="Times New Roman"/>
                <w:snapToGrid w:val="0"/>
                <w:sz w:val="22"/>
              </w:rPr>
            </w:pPr>
            <w:r w:rsidRPr="00327706">
              <w:rPr>
                <w:rFonts w:ascii="Times New Roman" w:hAnsi="Times New Roman"/>
                <w:sz w:val="22"/>
                <w:szCs w:val="22"/>
                <w:u w:val="single"/>
              </w:rPr>
              <w:t>Тема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327706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r w:rsidRPr="00327706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Налоговая политика и ее роль в реализации экономической политики государства  Налоговый механизм». </w:t>
            </w:r>
          </w:p>
          <w:p w:rsidR="00D51E58" w:rsidRPr="00327706" w:rsidRDefault="00D51E58" w:rsidP="00735A40">
            <w:pPr>
              <w:rPr>
                <w:rFonts w:ascii="Times New Roman" w:hAnsi="Times New Roman"/>
                <w:snapToGrid w:val="0"/>
                <w:sz w:val="22"/>
              </w:rPr>
            </w:pPr>
            <w:r w:rsidRPr="00845673">
              <w:rPr>
                <w:rFonts w:ascii="Times New Roman" w:hAnsi="Times New Roman"/>
                <w:snapToGrid w:val="0"/>
                <w:sz w:val="22"/>
                <w:szCs w:val="22"/>
              </w:rPr>
              <w:t>Налоговая политика как составная часть, экономической, финансовой и фискальной политики государства. Взаимосвязь налоговой политики с особенностями развития экономики. Формирование налоговой политики в Казахстане. Цели и задачи  налоговой политики. Типы налоговой политики и их взаимосвязь с моделями развития рыночной экономики. Роль налоговой политики в реализации приоритетных направлений экономической политики государства.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1E58" w:rsidRPr="00327706" w:rsidRDefault="00D51E58" w:rsidP="00735A40">
            <w:pPr>
              <w:jc w:val="center"/>
              <w:rPr>
                <w:rFonts w:ascii="Times New Roman" w:hAnsi="Times New Roman"/>
                <w:snapToGrid w:val="0"/>
                <w:sz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1</w:t>
            </w:r>
          </w:p>
        </w:tc>
      </w:tr>
      <w:tr w:rsidR="00D51E58" w:rsidRPr="00327706" w:rsidTr="00735A40">
        <w:trPr>
          <w:trHeight w:val="192"/>
          <w:jc w:val="center"/>
        </w:trPr>
        <w:tc>
          <w:tcPr>
            <w:tcW w:w="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8" w:rsidRPr="00327706" w:rsidRDefault="00D51E58" w:rsidP="00735A4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E58" w:rsidRDefault="00D51E58" w:rsidP="00735A40">
            <w:pPr>
              <w:rPr>
                <w:rFonts w:ascii="Times New Roman" w:hAnsi="Times New Roman"/>
                <w:snapToGrid w:val="0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Тема </w:t>
            </w:r>
            <w:r w:rsidRPr="00327706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r w:rsidRPr="00327706">
              <w:rPr>
                <w:rFonts w:ascii="Times New Roman" w:hAnsi="Times New Roman"/>
                <w:snapToGrid w:val="0"/>
                <w:sz w:val="22"/>
                <w:szCs w:val="22"/>
              </w:rPr>
              <w:t>Налог на транспортные средства».</w:t>
            </w:r>
          </w:p>
          <w:p w:rsidR="00D51E58" w:rsidRPr="00327706" w:rsidRDefault="00D51E58" w:rsidP="00735A40">
            <w:pPr>
              <w:rPr>
                <w:rFonts w:ascii="Times New Roman" w:hAnsi="Times New Roman"/>
                <w:snapToGrid w:val="0"/>
                <w:sz w:val="22"/>
              </w:rPr>
            </w:pPr>
            <w:r w:rsidRPr="00845673">
              <w:rPr>
                <w:rFonts w:ascii="Times New Roman" w:hAnsi="Times New Roman"/>
                <w:snapToGrid w:val="0"/>
                <w:sz w:val="22"/>
                <w:szCs w:val="22"/>
              </w:rPr>
              <w:t>Экономическое содержание, основы построения налога на транспортные средства. Особенности построения ставок и применения поправочных коэффициентов. Порядок исчисления и уплаты налога на транспортные средства юридическими и физическими лицами по различным видам транспортных средств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1E58" w:rsidRPr="00F546F5" w:rsidRDefault="00D51E58" w:rsidP="00735A4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F546F5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</w:tr>
      <w:tr w:rsidR="00D51E58" w:rsidRPr="00327706" w:rsidTr="00735A40">
        <w:trPr>
          <w:jc w:val="center"/>
        </w:trPr>
        <w:tc>
          <w:tcPr>
            <w:tcW w:w="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8" w:rsidRPr="00327706" w:rsidRDefault="00D51E58" w:rsidP="00735A4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E58" w:rsidRDefault="00D51E58" w:rsidP="00735A40">
            <w:pPr>
              <w:rPr>
                <w:rFonts w:ascii="Times New Roman" w:hAnsi="Times New Roman"/>
                <w:snapToGrid w:val="0"/>
                <w:sz w:val="22"/>
              </w:rPr>
            </w:pPr>
            <w:r w:rsidRPr="00327706">
              <w:rPr>
                <w:rFonts w:ascii="Times New Roman" w:hAnsi="Times New Roman"/>
                <w:sz w:val="22"/>
                <w:szCs w:val="22"/>
                <w:u w:val="single"/>
              </w:rPr>
              <w:t>Тема -«</w:t>
            </w:r>
            <w:r w:rsidRPr="00327706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Земельный налог». </w:t>
            </w:r>
          </w:p>
          <w:p w:rsidR="00D51E58" w:rsidRPr="00327706" w:rsidRDefault="00D51E58" w:rsidP="00735A40">
            <w:pPr>
              <w:rPr>
                <w:rFonts w:ascii="Times New Roman" w:hAnsi="Times New Roman"/>
                <w:snapToGrid w:val="0"/>
                <w:sz w:val="22"/>
              </w:rPr>
            </w:pPr>
            <w:r w:rsidRPr="00845673">
              <w:rPr>
                <w:rFonts w:ascii="Times New Roman" w:hAnsi="Times New Roman"/>
                <w:snapToGrid w:val="0"/>
                <w:sz w:val="22"/>
                <w:szCs w:val="22"/>
              </w:rPr>
              <w:t>Экономическое содержание земельного налога, его развитие и роль в налоговой системе Казахстана. Особенности исчисления земельного налога по различным категориям земель целевого назначения в РК. Корректировка ставок  земельного налога по отдельным категориям плательщиков.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1E58" w:rsidRPr="00327706" w:rsidRDefault="00D51E58" w:rsidP="00735A40">
            <w:pPr>
              <w:jc w:val="center"/>
              <w:rPr>
                <w:rFonts w:ascii="Times New Roman" w:hAnsi="Times New Roman"/>
                <w:snapToGrid w:val="0"/>
                <w:sz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0,5</w:t>
            </w:r>
          </w:p>
        </w:tc>
      </w:tr>
      <w:tr w:rsidR="00D51E58" w:rsidRPr="00327706" w:rsidTr="00735A40">
        <w:trPr>
          <w:jc w:val="center"/>
        </w:trPr>
        <w:tc>
          <w:tcPr>
            <w:tcW w:w="345" w:type="pct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E58" w:rsidRPr="00327706" w:rsidRDefault="00D51E58" w:rsidP="00735A4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1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D51E58" w:rsidRDefault="00D51E58" w:rsidP="00735A40">
            <w:pPr>
              <w:rPr>
                <w:rFonts w:ascii="Times New Roman" w:hAnsi="Times New Roman"/>
                <w:color w:val="000000"/>
                <w:sz w:val="22"/>
              </w:rPr>
            </w:pPr>
            <w:r w:rsidRPr="00327706">
              <w:rPr>
                <w:rFonts w:ascii="Times New Roman" w:hAnsi="Times New Roman"/>
                <w:sz w:val="22"/>
                <w:szCs w:val="22"/>
                <w:u w:val="single"/>
              </w:rPr>
              <w:t>Тема -«</w:t>
            </w:r>
            <w:r w:rsidRPr="00327706">
              <w:rPr>
                <w:rFonts w:ascii="Times New Roman" w:hAnsi="Times New Roman"/>
                <w:snapToGrid w:val="0"/>
                <w:sz w:val="22"/>
                <w:szCs w:val="22"/>
              </w:rPr>
              <w:t>Налог на имущество юридических и физических лиц».</w:t>
            </w:r>
            <w:r w:rsidRPr="0032770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:rsidR="00D51E58" w:rsidRPr="00327706" w:rsidRDefault="00D51E58" w:rsidP="00735A40">
            <w:pPr>
              <w:rPr>
                <w:rFonts w:ascii="Times New Roman" w:hAnsi="Times New Roman"/>
                <w:color w:val="000000"/>
                <w:sz w:val="22"/>
              </w:rPr>
            </w:pPr>
            <w:r w:rsidRPr="00845673">
              <w:rPr>
                <w:rFonts w:ascii="Times New Roman" w:hAnsi="Times New Roman"/>
                <w:snapToGrid w:val="0"/>
                <w:sz w:val="22"/>
                <w:szCs w:val="22"/>
              </w:rPr>
              <w:t>Экономическая сущность, принципы построения и функции налогов на имущество. Особенности налогообложения имущества юридических лиц и индивидуальных предпринимателей.</w:t>
            </w:r>
            <w:r w:rsidRPr="00845673">
              <w:rPr>
                <w:rFonts w:ascii="Times New Roman" w:hAnsi="Times New Roman"/>
                <w:sz w:val="22"/>
                <w:szCs w:val="22"/>
              </w:rPr>
              <w:t xml:space="preserve"> Особенности построения ставок налога на имущество</w:t>
            </w:r>
            <w:r w:rsidRPr="00845673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с физических лиц.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1E58" w:rsidRPr="00327706" w:rsidRDefault="00D51E58" w:rsidP="00735A40">
            <w:pPr>
              <w:jc w:val="center"/>
              <w:rPr>
                <w:rFonts w:ascii="Times New Roman" w:hAnsi="Times New Roman"/>
                <w:snapToGrid w:val="0"/>
                <w:sz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1</w:t>
            </w:r>
          </w:p>
        </w:tc>
      </w:tr>
      <w:tr w:rsidR="00D51E58" w:rsidRPr="00327706" w:rsidTr="00735A40">
        <w:trPr>
          <w:jc w:val="center"/>
        </w:trPr>
        <w:tc>
          <w:tcPr>
            <w:tcW w:w="345" w:type="pct"/>
            <w:tcBorders>
              <w:top w:val="single" w:sz="4" w:space="0" w:color="auto"/>
            </w:tcBorders>
            <w:shd w:val="clear" w:color="auto" w:fill="auto"/>
          </w:tcPr>
          <w:p w:rsidR="00D51E58" w:rsidRPr="00327706" w:rsidRDefault="00D51E58" w:rsidP="00735A4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14" w:type="pct"/>
            <w:tcBorders>
              <w:top w:val="single" w:sz="4" w:space="0" w:color="auto"/>
            </w:tcBorders>
            <w:shd w:val="clear" w:color="auto" w:fill="auto"/>
          </w:tcPr>
          <w:p w:rsidR="00D51E58" w:rsidRDefault="00D51E58" w:rsidP="00735A40">
            <w:pPr>
              <w:rPr>
                <w:rFonts w:ascii="Times New Roman" w:hAnsi="Times New Roman"/>
                <w:snapToGrid w:val="0"/>
                <w:sz w:val="22"/>
              </w:rPr>
            </w:pPr>
            <w:r w:rsidRPr="00327706">
              <w:rPr>
                <w:rFonts w:ascii="Times New Roman" w:hAnsi="Times New Roman"/>
                <w:sz w:val="22"/>
                <w:szCs w:val="22"/>
                <w:u w:val="single"/>
              </w:rPr>
              <w:t>Тема -«</w:t>
            </w:r>
            <w:r w:rsidRPr="00327706">
              <w:rPr>
                <w:rFonts w:ascii="Times New Roman" w:hAnsi="Times New Roman"/>
                <w:snapToGrid w:val="0"/>
                <w:sz w:val="22"/>
                <w:szCs w:val="22"/>
              </w:rPr>
              <w:t>Налог на добавленную стоимость».</w:t>
            </w:r>
          </w:p>
          <w:p w:rsidR="00D51E58" w:rsidRPr="00845673" w:rsidRDefault="00D51E58" w:rsidP="00735A40">
            <w:pPr>
              <w:ind w:firstLine="176"/>
              <w:jc w:val="both"/>
              <w:rPr>
                <w:rFonts w:ascii="Times New Roman" w:hAnsi="Times New Roman"/>
                <w:snapToGrid w:val="0"/>
                <w:sz w:val="22"/>
              </w:rPr>
            </w:pPr>
            <w:r w:rsidRPr="00845673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Экономическая природа, сущность и предпосылки введения НДС в Казахстане. Преимущества и недостатки НДС. </w:t>
            </w:r>
            <w:r w:rsidRPr="00845673">
              <w:rPr>
                <w:rFonts w:ascii="Times New Roman" w:hAnsi="Times New Roman"/>
                <w:sz w:val="22"/>
                <w:szCs w:val="22"/>
              </w:rPr>
              <w:t xml:space="preserve">Особенности построения НДС в Казахстане. Объекты обложения НДС: </w:t>
            </w:r>
            <w:r w:rsidRPr="0084567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Облагаемый оборот и облагаемый импорт. Налогообложения внутренних оборотов. Порядок определения размера облагаемого НДС импорта. Импортируемые обороты, освобожденные от уплаты НДС. Порядок отсрочки уплаты НДС по импортируемым оборотам. </w:t>
            </w:r>
            <w:r w:rsidRPr="00845673">
              <w:rPr>
                <w:rFonts w:ascii="Times New Roman" w:hAnsi="Times New Roman"/>
                <w:snapToGrid w:val="0"/>
                <w:sz w:val="22"/>
                <w:szCs w:val="22"/>
              </w:rPr>
              <w:t>Ставки налога на добавленную стоимость и особенности их применения. Определение суммы НДС подлежащей уплате в бюджет. Механизм определения суммы НДС, подлежащей принятию в зачет: пропорциональный и раздельный методы и их характеристика. Сроки и порядок уплаты НДС и подачи декларации.</w:t>
            </w:r>
          </w:p>
          <w:p w:rsidR="00D51E58" w:rsidRPr="00327706" w:rsidRDefault="00D51E58" w:rsidP="00735A40">
            <w:pPr>
              <w:rPr>
                <w:rFonts w:ascii="Times New Roman" w:hAnsi="Times New Roman"/>
                <w:snapToGrid w:val="0"/>
                <w:sz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1E58" w:rsidRPr="00327706" w:rsidRDefault="00D51E58" w:rsidP="00735A40">
            <w:pPr>
              <w:jc w:val="center"/>
              <w:rPr>
                <w:rFonts w:ascii="Times New Roman" w:hAnsi="Times New Roman"/>
                <w:snapToGrid w:val="0"/>
                <w:sz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lastRenderedPageBreak/>
              <w:t>1</w:t>
            </w:r>
          </w:p>
        </w:tc>
      </w:tr>
      <w:tr w:rsidR="00D51E58" w:rsidRPr="00327706" w:rsidTr="00735A40">
        <w:trPr>
          <w:jc w:val="center"/>
        </w:trPr>
        <w:tc>
          <w:tcPr>
            <w:tcW w:w="345" w:type="pct"/>
            <w:shd w:val="clear" w:color="auto" w:fill="auto"/>
          </w:tcPr>
          <w:p w:rsidR="00D51E58" w:rsidRPr="00327706" w:rsidRDefault="00D51E58" w:rsidP="00735A4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4114" w:type="pct"/>
            <w:shd w:val="clear" w:color="auto" w:fill="auto"/>
          </w:tcPr>
          <w:p w:rsidR="00D51E58" w:rsidRDefault="00D51E58" w:rsidP="00735A40">
            <w:pPr>
              <w:rPr>
                <w:rFonts w:ascii="Times New Roman" w:hAnsi="Times New Roman"/>
                <w:snapToGrid w:val="0"/>
                <w:sz w:val="22"/>
              </w:rPr>
            </w:pPr>
            <w:r w:rsidRPr="00327706">
              <w:rPr>
                <w:rFonts w:ascii="Times New Roman" w:hAnsi="Times New Roman"/>
                <w:sz w:val="22"/>
                <w:szCs w:val="22"/>
                <w:u w:val="single"/>
              </w:rPr>
              <w:t>Тема -«</w:t>
            </w:r>
            <w:r w:rsidRPr="00327706">
              <w:rPr>
                <w:rFonts w:ascii="Times New Roman" w:hAnsi="Times New Roman"/>
                <w:snapToGrid w:val="0"/>
                <w:sz w:val="22"/>
                <w:szCs w:val="22"/>
              </w:rPr>
              <w:t>Акцизы».</w:t>
            </w:r>
          </w:p>
          <w:p w:rsidR="00D51E58" w:rsidRPr="00327706" w:rsidRDefault="00D51E58" w:rsidP="00735A40">
            <w:pPr>
              <w:rPr>
                <w:rFonts w:ascii="Times New Roman" w:hAnsi="Times New Roman"/>
                <w:b/>
                <w:color w:val="000000"/>
                <w:sz w:val="22"/>
                <w:u w:val="single"/>
              </w:rPr>
            </w:pPr>
            <w:r w:rsidRPr="00327706"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Pr="00845673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Экономическая сущность, эволюция и функции акцизов. </w:t>
            </w:r>
            <w:r w:rsidRPr="00845673">
              <w:rPr>
                <w:rFonts w:ascii="Times New Roman" w:hAnsi="Times New Roman"/>
                <w:sz w:val="22"/>
                <w:szCs w:val="22"/>
              </w:rPr>
              <w:t xml:space="preserve">Основы построения акцизного налогообложения: плательщики, объект обложения, определение облагаемого оборота, перечень подакцизных товаров. Механизм исчисления акцизов. </w:t>
            </w:r>
            <w:r w:rsidRPr="00845673">
              <w:rPr>
                <w:rFonts w:ascii="Times New Roman" w:hAnsi="Times New Roman"/>
                <w:snapToGrid w:val="0"/>
                <w:sz w:val="22"/>
                <w:szCs w:val="22"/>
              </w:rPr>
              <w:t>Порядок применения ставок акцизов. Адвалорные и твердые ставки акцизов и их характеристика.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1E58" w:rsidRPr="00327706" w:rsidRDefault="00D51E58" w:rsidP="00735A40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D51E58" w:rsidRPr="00327706" w:rsidTr="00735A40">
        <w:trPr>
          <w:jc w:val="center"/>
        </w:trPr>
        <w:tc>
          <w:tcPr>
            <w:tcW w:w="345" w:type="pct"/>
            <w:shd w:val="clear" w:color="auto" w:fill="auto"/>
          </w:tcPr>
          <w:p w:rsidR="00D51E58" w:rsidRPr="00327706" w:rsidRDefault="00D51E58" w:rsidP="00735A4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114" w:type="pct"/>
            <w:shd w:val="clear" w:color="auto" w:fill="auto"/>
          </w:tcPr>
          <w:p w:rsidR="00D51E58" w:rsidRDefault="00D51E58" w:rsidP="00735A40">
            <w:pPr>
              <w:rPr>
                <w:rFonts w:ascii="Times New Roman" w:hAnsi="Times New Roman"/>
                <w:snapToGrid w:val="0"/>
                <w:sz w:val="22"/>
              </w:rPr>
            </w:pPr>
            <w:r w:rsidRPr="00327706">
              <w:rPr>
                <w:rFonts w:ascii="Times New Roman" w:hAnsi="Times New Roman"/>
                <w:sz w:val="22"/>
                <w:szCs w:val="22"/>
                <w:u w:val="single"/>
              </w:rPr>
              <w:t>Тема _-«</w:t>
            </w:r>
            <w:r w:rsidRPr="00327706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Корпоративный подоходный налог».</w:t>
            </w:r>
          </w:p>
          <w:p w:rsidR="00D51E58" w:rsidRPr="00845673" w:rsidRDefault="00D51E58" w:rsidP="00735A40">
            <w:pPr>
              <w:ind w:firstLine="34"/>
              <w:jc w:val="both"/>
              <w:rPr>
                <w:rFonts w:ascii="Times New Roman" w:hAnsi="Times New Roman"/>
                <w:snapToGrid w:val="0"/>
                <w:sz w:val="22"/>
              </w:rPr>
            </w:pPr>
            <w:r w:rsidRPr="00327706"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Pr="00845673">
              <w:rPr>
                <w:rFonts w:ascii="Times New Roman" w:hAnsi="Times New Roman"/>
                <w:snapToGrid w:val="0"/>
                <w:sz w:val="22"/>
                <w:szCs w:val="22"/>
              </w:rPr>
              <w:t>Экономическое содержание и основы построения корпоративного подоходного налога: плательщики, объект обложения. Совокупный годовой доход, его состав и структура. Вычеты, производимые из совокупного годового дохода при определении облагаемого дохода. Исчисление налогооблагаемого дохода и его корректировка. Порядок и сроки уплаты корпоративного подоходного налога. Особенности налогообложения отдельных категорий налогоплательщиков: страховых компаний, некоммерческих организаций, организаций осуществляющих деятельность в социальной сфере.</w:t>
            </w:r>
          </w:p>
          <w:p w:rsidR="00D51E58" w:rsidRPr="00327706" w:rsidRDefault="00D51E58" w:rsidP="00735A40">
            <w:pPr>
              <w:rPr>
                <w:rFonts w:ascii="Times New Roman" w:hAnsi="Times New Roman"/>
                <w:b/>
                <w:color w:val="000000"/>
                <w:sz w:val="22"/>
                <w:u w:val="single"/>
              </w:rPr>
            </w:pPr>
            <w:r w:rsidRPr="00845673">
              <w:rPr>
                <w:rFonts w:ascii="Times New Roman" w:hAnsi="Times New Roman"/>
                <w:sz w:val="22"/>
                <w:szCs w:val="22"/>
              </w:rPr>
              <w:t>Порядок налогообложения юридических лиц - нерезидентов имеющих постоянное учреждение в Казахстане. Особенности налогообложения юридических лиц - нерезидентов, осуществляющих деятельность без образования постоянного учреждения.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1E58" w:rsidRPr="00327706" w:rsidRDefault="00D51E58" w:rsidP="00735A40">
            <w:pPr>
              <w:jc w:val="center"/>
              <w:rPr>
                <w:rFonts w:ascii="Times New Roman" w:hAnsi="Times New Roman"/>
                <w:snapToGrid w:val="0"/>
                <w:sz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1</w:t>
            </w:r>
          </w:p>
        </w:tc>
      </w:tr>
      <w:tr w:rsidR="00D51E58" w:rsidRPr="00327706" w:rsidTr="00735A40">
        <w:trPr>
          <w:jc w:val="center"/>
        </w:trPr>
        <w:tc>
          <w:tcPr>
            <w:tcW w:w="345" w:type="pct"/>
            <w:shd w:val="clear" w:color="auto" w:fill="auto"/>
          </w:tcPr>
          <w:p w:rsidR="00D51E58" w:rsidRPr="00327706" w:rsidRDefault="00D51E58" w:rsidP="00735A4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4" w:type="pct"/>
            <w:shd w:val="clear" w:color="auto" w:fill="auto"/>
          </w:tcPr>
          <w:p w:rsidR="00D51E58" w:rsidRDefault="00D51E58" w:rsidP="00735A40">
            <w:pPr>
              <w:rPr>
                <w:rFonts w:ascii="Times New Roman" w:hAnsi="Times New Roman"/>
                <w:b/>
                <w:color w:val="000000"/>
                <w:sz w:val="22"/>
                <w:u w:val="single"/>
              </w:rPr>
            </w:pPr>
            <w:r w:rsidRPr="00327706">
              <w:rPr>
                <w:rFonts w:ascii="Times New Roman" w:hAnsi="Times New Roman"/>
                <w:sz w:val="22"/>
                <w:szCs w:val="22"/>
                <w:u w:val="single"/>
              </w:rPr>
              <w:t>Тема -«</w:t>
            </w:r>
            <w:r w:rsidRPr="00327706">
              <w:rPr>
                <w:rFonts w:ascii="Times New Roman" w:hAnsi="Times New Roman"/>
                <w:bCs/>
                <w:sz w:val="22"/>
                <w:szCs w:val="22"/>
              </w:rPr>
              <w:t>Индивидуальный подоходный налог».</w:t>
            </w:r>
            <w:r w:rsidRPr="00327706"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</w:rPr>
              <w:t xml:space="preserve"> </w:t>
            </w:r>
          </w:p>
          <w:p w:rsidR="00D51E58" w:rsidRPr="00327706" w:rsidRDefault="00D51E58" w:rsidP="00735A40">
            <w:pPr>
              <w:rPr>
                <w:rFonts w:ascii="Times New Roman" w:hAnsi="Times New Roman"/>
                <w:b/>
                <w:color w:val="000000"/>
                <w:sz w:val="22"/>
                <w:u w:val="single"/>
              </w:rPr>
            </w:pPr>
            <w:r w:rsidRPr="00845673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Экономическое содержание, функции и принципы построения подоходного налога. </w:t>
            </w:r>
            <w:r w:rsidRPr="00845673">
              <w:rPr>
                <w:rFonts w:ascii="Times New Roman" w:hAnsi="Times New Roman"/>
                <w:sz w:val="22"/>
                <w:szCs w:val="22"/>
              </w:rPr>
              <w:t>Плательщики индивидуального подоходного налога. Объекты налогообложения. Доходы физических лиц, не подлежащие налогообложению. Состав и структура доходов физических лиц, подлежащих налогообложению у источника выплаты. Доходы физических лиц, не облагаемые у источника выплаты и порядок исчисления индивидуального подоходного налога по ним. Доходы адвокатов и частных нотариусов:  порядок налогообложения, сроки и порядок уплаты индивидуального подоходного налога. Налогооблагаемый доход индивидуального предпринимателя: порядок исчисления и уплаты. Налогообложение доходов физических лиц-нерезидентов.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1E58" w:rsidRPr="00327706" w:rsidRDefault="00D51E58" w:rsidP="00735A40">
            <w:pPr>
              <w:jc w:val="center"/>
              <w:rPr>
                <w:rFonts w:ascii="Times New Roman" w:hAnsi="Times New Roman"/>
                <w:bCs/>
                <w:snapToGrid w:val="0"/>
                <w:sz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1</w:t>
            </w:r>
          </w:p>
        </w:tc>
      </w:tr>
      <w:tr w:rsidR="00D51E58" w:rsidRPr="00327706" w:rsidTr="00735A40">
        <w:trPr>
          <w:jc w:val="center"/>
        </w:trPr>
        <w:tc>
          <w:tcPr>
            <w:tcW w:w="345" w:type="pct"/>
            <w:shd w:val="clear" w:color="auto" w:fill="auto"/>
          </w:tcPr>
          <w:p w:rsidR="00D51E58" w:rsidRPr="00327706" w:rsidRDefault="00D51E58" w:rsidP="00735A4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14" w:type="pct"/>
            <w:shd w:val="clear" w:color="auto" w:fill="auto"/>
          </w:tcPr>
          <w:p w:rsidR="00D51E58" w:rsidRPr="00327706" w:rsidRDefault="00D51E58" w:rsidP="00735A40">
            <w:pPr>
              <w:rPr>
                <w:rFonts w:ascii="Times New Roman" w:hAnsi="Times New Roman"/>
                <w:b/>
                <w:color w:val="000000"/>
                <w:sz w:val="22"/>
                <w:u w:val="single"/>
              </w:rPr>
            </w:pPr>
            <w:r w:rsidRPr="00327706">
              <w:rPr>
                <w:rFonts w:ascii="Times New Roman" w:hAnsi="Times New Roman"/>
                <w:sz w:val="22"/>
                <w:szCs w:val="22"/>
                <w:u w:val="single"/>
              </w:rPr>
              <w:t>Тема -«</w:t>
            </w:r>
            <w:r w:rsidRPr="00327706">
              <w:rPr>
                <w:rFonts w:ascii="Times New Roman" w:hAnsi="Times New Roman"/>
                <w:sz w:val="22"/>
                <w:szCs w:val="22"/>
              </w:rPr>
              <w:t>Особенности налогообложения  доходов иностранных юридических и физических  лиц</w:t>
            </w:r>
            <w:r w:rsidRPr="00327706">
              <w:rPr>
                <w:rFonts w:ascii="Times New Roman" w:hAnsi="Times New Roman"/>
                <w:snapToGrid w:val="0"/>
                <w:sz w:val="22"/>
                <w:szCs w:val="22"/>
              </w:rPr>
              <w:t>».</w:t>
            </w:r>
            <w:r w:rsidRPr="0084567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Особенности </w:t>
            </w:r>
            <w:r w:rsidRPr="00845673">
              <w:rPr>
                <w:rFonts w:ascii="Times New Roman" w:hAnsi="Times New Roman"/>
                <w:sz w:val="22"/>
                <w:szCs w:val="22"/>
              </w:rPr>
              <w:t>иностранных юридических и физических  лиц. Порядок регистрации и уплаты налога, налоговая декларация.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1E58" w:rsidRPr="00327706" w:rsidRDefault="00D51E58" w:rsidP="00735A40">
            <w:pPr>
              <w:jc w:val="center"/>
              <w:rPr>
                <w:rFonts w:ascii="Times New Roman" w:hAnsi="Times New Roman"/>
                <w:snapToGrid w:val="0"/>
                <w:sz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1</w:t>
            </w:r>
          </w:p>
        </w:tc>
      </w:tr>
      <w:tr w:rsidR="00D51E58" w:rsidRPr="00327706" w:rsidTr="00735A40">
        <w:trPr>
          <w:jc w:val="center"/>
        </w:trPr>
        <w:tc>
          <w:tcPr>
            <w:tcW w:w="345" w:type="pct"/>
            <w:shd w:val="clear" w:color="auto" w:fill="auto"/>
          </w:tcPr>
          <w:p w:rsidR="00D51E58" w:rsidRPr="00327706" w:rsidRDefault="00D51E58" w:rsidP="00735A4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4" w:type="pct"/>
            <w:shd w:val="clear" w:color="auto" w:fill="auto"/>
          </w:tcPr>
          <w:p w:rsidR="00D51E58" w:rsidRDefault="00D51E58" w:rsidP="00735A40">
            <w:pPr>
              <w:rPr>
                <w:rFonts w:ascii="Times New Roman" w:hAnsi="Times New Roman"/>
                <w:snapToGrid w:val="0"/>
                <w:sz w:val="22"/>
              </w:rPr>
            </w:pPr>
            <w:r w:rsidRPr="00327706">
              <w:rPr>
                <w:rFonts w:ascii="Times New Roman" w:hAnsi="Times New Roman"/>
                <w:sz w:val="22"/>
                <w:szCs w:val="22"/>
                <w:u w:val="single"/>
              </w:rPr>
              <w:t>Тема -«</w:t>
            </w:r>
            <w:r w:rsidRPr="00327706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Социальный налог».</w:t>
            </w:r>
          </w:p>
          <w:p w:rsidR="00D51E58" w:rsidRPr="00327706" w:rsidRDefault="00D51E58" w:rsidP="00735A40">
            <w:pPr>
              <w:rPr>
                <w:rFonts w:ascii="Times New Roman" w:hAnsi="Times New Roman"/>
                <w:b/>
                <w:color w:val="000000"/>
                <w:sz w:val="22"/>
                <w:u w:val="single"/>
              </w:rPr>
            </w:pPr>
            <w:r w:rsidRPr="00845673">
              <w:rPr>
                <w:rFonts w:ascii="Times New Roman" w:hAnsi="Times New Roman"/>
                <w:snapToGrid w:val="0"/>
                <w:sz w:val="22"/>
                <w:szCs w:val="22"/>
              </w:rPr>
              <w:t>Социальный налог: экономическая сущность и основы построения налога. Государственный Фонд Социального Страхования: порядок формирования, целевое назначение. Механизм исчисления  обязательных отчислений в Государственный Фонд Социального Страхован</w:t>
            </w:r>
            <w:r>
              <w:rPr>
                <w:rFonts w:ascii="Times New Roman" w:hAnsi="Times New Roman"/>
                <w:snapToGrid w:val="0"/>
                <w:sz w:val="22"/>
                <w:szCs w:val="22"/>
              </w:rPr>
              <w:t>ия.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1E58" w:rsidRPr="00327706" w:rsidRDefault="00D51E58" w:rsidP="00735A40">
            <w:pPr>
              <w:jc w:val="center"/>
              <w:rPr>
                <w:rFonts w:ascii="Times New Roman" w:hAnsi="Times New Roman"/>
                <w:snapToGrid w:val="0"/>
                <w:sz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1</w:t>
            </w:r>
          </w:p>
        </w:tc>
      </w:tr>
      <w:tr w:rsidR="00D51E58" w:rsidRPr="00327706" w:rsidTr="00735A40">
        <w:trPr>
          <w:jc w:val="center"/>
        </w:trPr>
        <w:tc>
          <w:tcPr>
            <w:tcW w:w="345" w:type="pct"/>
            <w:shd w:val="clear" w:color="auto" w:fill="auto"/>
          </w:tcPr>
          <w:p w:rsidR="00D51E58" w:rsidRPr="00327706" w:rsidRDefault="00D51E58" w:rsidP="00735A4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114" w:type="pct"/>
            <w:shd w:val="clear" w:color="auto" w:fill="auto"/>
          </w:tcPr>
          <w:p w:rsidR="00D51E58" w:rsidRDefault="00D51E58" w:rsidP="00735A40">
            <w:pPr>
              <w:rPr>
                <w:rFonts w:ascii="Times New Roman" w:hAnsi="Times New Roman"/>
                <w:b/>
                <w:color w:val="000000"/>
                <w:sz w:val="22"/>
                <w:u w:val="single"/>
              </w:rPr>
            </w:pPr>
            <w:r w:rsidRPr="00327706">
              <w:rPr>
                <w:rFonts w:ascii="Times New Roman" w:hAnsi="Times New Roman"/>
                <w:sz w:val="22"/>
                <w:szCs w:val="22"/>
                <w:u w:val="single"/>
              </w:rPr>
              <w:t>Тема «</w:t>
            </w:r>
            <w:r w:rsidRPr="00327706">
              <w:rPr>
                <w:rFonts w:ascii="Times New Roman" w:hAnsi="Times New Roman"/>
                <w:sz w:val="22"/>
                <w:szCs w:val="22"/>
              </w:rPr>
              <w:t xml:space="preserve">Рентный налог на экспорт. Налогообложение </w:t>
            </w:r>
            <w:proofErr w:type="spellStart"/>
            <w:r w:rsidRPr="00327706">
              <w:rPr>
                <w:rFonts w:ascii="Times New Roman" w:hAnsi="Times New Roman"/>
                <w:sz w:val="22"/>
                <w:szCs w:val="22"/>
              </w:rPr>
              <w:t>недропользователей</w:t>
            </w:r>
            <w:proofErr w:type="spellEnd"/>
            <w:r w:rsidRPr="00327706">
              <w:rPr>
                <w:rFonts w:ascii="Times New Roman" w:hAnsi="Times New Roman"/>
                <w:sz w:val="22"/>
                <w:szCs w:val="22"/>
              </w:rPr>
              <w:t>».</w:t>
            </w:r>
            <w:r w:rsidRPr="00327706"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</w:rPr>
              <w:t xml:space="preserve"> </w:t>
            </w:r>
          </w:p>
          <w:p w:rsidR="00D51E58" w:rsidRPr="00327706" w:rsidRDefault="00D51E58" w:rsidP="00735A40">
            <w:pPr>
              <w:rPr>
                <w:rFonts w:ascii="Times New Roman" w:hAnsi="Times New Roman"/>
                <w:b/>
                <w:color w:val="000000"/>
                <w:sz w:val="22"/>
                <w:u w:val="single"/>
              </w:rPr>
            </w:pPr>
            <w:r w:rsidRPr="00845673">
              <w:rPr>
                <w:rFonts w:ascii="Times New Roman" w:hAnsi="Times New Roman"/>
                <w:sz w:val="22"/>
                <w:szCs w:val="22"/>
              </w:rPr>
              <w:t>Предпосылки введения рентного налога на экспортируемую сырую нефть, газовый конденсат в Республике Казахстан.  Общие положения: плательщики, объект обложения, налоговая база. Особенности построения ставок рентного налога. Порядок исчисления. Налоговый период, сроки уплаты и налоговая декларация.</w:t>
            </w:r>
            <w:r w:rsidRPr="00845673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Содержание и сфера применения специальных платежей и налогов с </w:t>
            </w:r>
            <w:proofErr w:type="spellStart"/>
            <w:r w:rsidRPr="00845673">
              <w:rPr>
                <w:rFonts w:ascii="Times New Roman" w:hAnsi="Times New Roman"/>
                <w:snapToGrid w:val="0"/>
                <w:sz w:val="22"/>
                <w:szCs w:val="22"/>
              </w:rPr>
              <w:t>недропользователей</w:t>
            </w:r>
            <w:proofErr w:type="spellEnd"/>
            <w:r w:rsidRPr="00845673">
              <w:rPr>
                <w:rFonts w:ascii="Times New Roman" w:hAnsi="Times New Roman"/>
                <w:snapToGrid w:val="0"/>
                <w:sz w:val="22"/>
                <w:szCs w:val="22"/>
              </w:rPr>
              <w:t>. Налоговый режим в контрактах на недропользование. Модели налогового режима: первая модель, вторая модель. Бонусы. Роялти. Налог на сверхприбыль. Контракт о разделе продукции. Уплата доли Республики Казахстан по разделу продукции.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1E58" w:rsidRPr="00327706" w:rsidRDefault="00D51E58" w:rsidP="00735A40">
            <w:pPr>
              <w:jc w:val="center"/>
              <w:rPr>
                <w:rFonts w:ascii="Times New Roman" w:hAnsi="Times New Roman"/>
                <w:snapToGrid w:val="0"/>
                <w:sz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1</w:t>
            </w:r>
          </w:p>
        </w:tc>
      </w:tr>
      <w:tr w:rsidR="00D51E58" w:rsidRPr="00327706" w:rsidTr="00735A40">
        <w:trPr>
          <w:jc w:val="center"/>
        </w:trPr>
        <w:tc>
          <w:tcPr>
            <w:tcW w:w="345" w:type="pct"/>
            <w:shd w:val="clear" w:color="auto" w:fill="auto"/>
          </w:tcPr>
          <w:p w:rsidR="00D51E58" w:rsidRPr="00327706" w:rsidRDefault="00D51E58" w:rsidP="00735A4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114" w:type="pct"/>
            <w:shd w:val="clear" w:color="auto" w:fill="auto"/>
            <w:vAlign w:val="center"/>
          </w:tcPr>
          <w:p w:rsidR="00D51E58" w:rsidRDefault="00D51E58" w:rsidP="00735A40">
            <w:pPr>
              <w:rPr>
                <w:rFonts w:ascii="Times New Roman" w:hAnsi="Times New Roman"/>
                <w:sz w:val="22"/>
              </w:rPr>
            </w:pPr>
            <w:r w:rsidRPr="00327706">
              <w:rPr>
                <w:rFonts w:ascii="Times New Roman" w:hAnsi="Times New Roman"/>
                <w:sz w:val="22"/>
                <w:szCs w:val="22"/>
                <w:u w:val="single"/>
              </w:rPr>
              <w:t xml:space="preserve">Тема </w:t>
            </w:r>
            <w:r w:rsidRPr="00327706">
              <w:rPr>
                <w:rFonts w:ascii="Times New Roman" w:hAnsi="Times New Roman"/>
                <w:sz w:val="22"/>
                <w:szCs w:val="22"/>
              </w:rPr>
              <w:t>_-«Налогообложение  игорного  бизнеса».</w:t>
            </w:r>
          </w:p>
          <w:p w:rsidR="00D51E58" w:rsidRPr="00327706" w:rsidRDefault="00D51E58" w:rsidP="00735A40">
            <w:pPr>
              <w:rPr>
                <w:rFonts w:ascii="Times New Roman" w:hAnsi="Times New Roman"/>
                <w:sz w:val="22"/>
                <w:u w:val="single"/>
              </w:rPr>
            </w:pPr>
            <w:r w:rsidRPr="00845673">
              <w:rPr>
                <w:rFonts w:ascii="Times New Roman" w:hAnsi="Times New Roman"/>
                <w:snapToGrid w:val="0"/>
                <w:sz w:val="22"/>
                <w:szCs w:val="22"/>
              </w:rPr>
              <w:t>Специальный налоговый режим для отдельных видов предпринимательской деятельности и его характеристика. Фиксированный суммарный налог: объект обложения, ставки,  порядок исчисления и порядок уплаты налога. Налоговый период и налоговая декларация. Порядок регистрации (перерегистрации) объектов налогообложения.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1E58" w:rsidRPr="00327706" w:rsidRDefault="00D51E58" w:rsidP="00735A40">
            <w:pPr>
              <w:jc w:val="center"/>
              <w:rPr>
                <w:rFonts w:ascii="Times New Roman" w:hAnsi="Times New Roman"/>
                <w:snapToGrid w:val="0"/>
                <w:sz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1</w:t>
            </w:r>
          </w:p>
        </w:tc>
      </w:tr>
      <w:tr w:rsidR="00D51E58" w:rsidRPr="00327706" w:rsidTr="00735A40">
        <w:trPr>
          <w:jc w:val="center"/>
        </w:trPr>
        <w:tc>
          <w:tcPr>
            <w:tcW w:w="345" w:type="pct"/>
            <w:shd w:val="clear" w:color="auto" w:fill="auto"/>
          </w:tcPr>
          <w:p w:rsidR="00D51E58" w:rsidRPr="00327706" w:rsidRDefault="00D51E58" w:rsidP="00735A4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14" w:type="pct"/>
            <w:shd w:val="clear" w:color="auto" w:fill="auto"/>
            <w:vAlign w:val="center"/>
          </w:tcPr>
          <w:p w:rsidR="00D51E58" w:rsidRPr="00327706" w:rsidRDefault="00D51E58" w:rsidP="00735A40">
            <w:pPr>
              <w:rPr>
                <w:rFonts w:ascii="Times New Roman" w:hAnsi="Times New Roman"/>
                <w:snapToGrid w:val="0"/>
                <w:sz w:val="22"/>
              </w:rPr>
            </w:pPr>
            <w:r w:rsidRPr="00327706">
              <w:rPr>
                <w:rFonts w:ascii="Times New Roman" w:hAnsi="Times New Roman"/>
                <w:sz w:val="22"/>
                <w:szCs w:val="22"/>
                <w:u w:val="single"/>
              </w:rPr>
              <w:t>Тема «</w:t>
            </w:r>
            <w:r w:rsidRPr="00327706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Специальный  налоговый режим для субъектов малого бизнеса». </w:t>
            </w:r>
            <w:r w:rsidRPr="00845673">
              <w:rPr>
                <w:rFonts w:ascii="Times New Roman" w:hAnsi="Times New Roman"/>
                <w:snapToGrid w:val="0"/>
                <w:sz w:val="22"/>
                <w:szCs w:val="22"/>
              </w:rPr>
              <w:t>Специальные налоговые режимы: экономическое содержание и сфера применения. Специальный налоговый режим для субъектов малого бизнеса: особенности построения и механизм применения.  Специальный налоговый режим на основе разового талона. Специальный налоговый режим на основе патента. Специальный налоговый режим на основе упрощенной декларации.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1E58" w:rsidRPr="00327706" w:rsidRDefault="00D51E58" w:rsidP="00735A40">
            <w:pPr>
              <w:jc w:val="center"/>
              <w:rPr>
                <w:rFonts w:ascii="Times New Roman" w:hAnsi="Times New Roman"/>
                <w:snapToGrid w:val="0"/>
                <w:sz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0,5</w:t>
            </w:r>
          </w:p>
        </w:tc>
      </w:tr>
      <w:tr w:rsidR="00D51E58" w:rsidRPr="00327706" w:rsidTr="00735A40">
        <w:trPr>
          <w:trHeight w:val="637"/>
          <w:jc w:val="center"/>
        </w:trPr>
        <w:tc>
          <w:tcPr>
            <w:tcW w:w="345" w:type="pct"/>
            <w:shd w:val="clear" w:color="auto" w:fill="auto"/>
          </w:tcPr>
          <w:p w:rsidR="00D51E58" w:rsidRPr="00327706" w:rsidRDefault="00D51E58" w:rsidP="00735A4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114" w:type="pct"/>
            <w:shd w:val="clear" w:color="auto" w:fill="auto"/>
            <w:vAlign w:val="center"/>
          </w:tcPr>
          <w:p w:rsidR="00D51E58" w:rsidRPr="00327706" w:rsidRDefault="00D51E58" w:rsidP="00735A40">
            <w:pPr>
              <w:rPr>
                <w:rFonts w:ascii="Times New Roman" w:hAnsi="Times New Roman"/>
                <w:snapToGrid w:val="0"/>
                <w:sz w:val="22"/>
              </w:rPr>
            </w:pPr>
            <w:r w:rsidRPr="00327706">
              <w:rPr>
                <w:rFonts w:ascii="Times New Roman" w:hAnsi="Times New Roman"/>
                <w:sz w:val="22"/>
                <w:szCs w:val="22"/>
                <w:u w:val="single"/>
              </w:rPr>
              <w:t>Тема «</w:t>
            </w:r>
            <w:r w:rsidRPr="00327706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Специальный  налоговый режим для крестьянских или фермерских хозяйств». </w:t>
            </w:r>
            <w:r w:rsidRPr="00845673">
              <w:rPr>
                <w:rFonts w:ascii="Times New Roman" w:hAnsi="Times New Roman"/>
                <w:snapToGrid w:val="0"/>
                <w:sz w:val="22"/>
                <w:szCs w:val="22"/>
              </w:rPr>
              <w:t>Специальный налоговый режим для крестьянских  (фермерских) хозяйств на основе единого земельного налога. Объект обложения. Ставки налога. Особенности налогообложения при передаче (получении) земельных участков в аренду. Налоговая отчетность по единому земельному налогу.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1E58" w:rsidRPr="00327706" w:rsidRDefault="00D51E58" w:rsidP="00735A40">
            <w:pPr>
              <w:jc w:val="center"/>
              <w:rPr>
                <w:rFonts w:ascii="Times New Roman" w:hAnsi="Times New Roman"/>
                <w:snapToGrid w:val="0"/>
                <w:sz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1</w:t>
            </w:r>
          </w:p>
        </w:tc>
      </w:tr>
      <w:tr w:rsidR="00D51E58" w:rsidRPr="00327706" w:rsidTr="00735A40">
        <w:trPr>
          <w:jc w:val="center"/>
        </w:trPr>
        <w:tc>
          <w:tcPr>
            <w:tcW w:w="345" w:type="pct"/>
            <w:shd w:val="clear" w:color="auto" w:fill="auto"/>
          </w:tcPr>
          <w:p w:rsidR="00D51E58" w:rsidRPr="00327706" w:rsidRDefault="00D51E58" w:rsidP="00735A4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114" w:type="pct"/>
            <w:shd w:val="clear" w:color="auto" w:fill="auto"/>
            <w:vAlign w:val="center"/>
          </w:tcPr>
          <w:p w:rsidR="00D51E58" w:rsidRPr="00327706" w:rsidRDefault="00D51E58" w:rsidP="00735A40">
            <w:pPr>
              <w:rPr>
                <w:rFonts w:ascii="Times New Roman" w:hAnsi="Times New Roman"/>
                <w:snapToGrid w:val="0"/>
                <w:sz w:val="22"/>
              </w:rPr>
            </w:pPr>
            <w:r w:rsidRPr="00327706">
              <w:rPr>
                <w:rFonts w:ascii="Times New Roman" w:hAnsi="Times New Roman"/>
                <w:sz w:val="22"/>
                <w:szCs w:val="22"/>
                <w:u w:val="single"/>
              </w:rPr>
              <w:t>Тема «</w:t>
            </w:r>
            <w:r w:rsidRPr="00327706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Специальный  налоговый режим  для юридических лиц- производителей сельскохозяйственной продукции и сельских потребительских кооперативов». </w:t>
            </w:r>
            <w:r w:rsidRPr="00327706">
              <w:rPr>
                <w:rFonts w:ascii="Times New Roman" w:hAnsi="Times New Roman"/>
                <w:sz w:val="22"/>
                <w:szCs w:val="22"/>
              </w:rPr>
              <w:t>«Сборы, пошлины и платежи».</w:t>
            </w:r>
            <w:r w:rsidRPr="00845673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Общие положения по специальному налоговому режиму для юридических лиц - производителей сельхозпродукции. Налоговый период. Порядок выдачи патента. Порядок исчисления налогов, включенных в расчет стоимости патента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1E58" w:rsidRPr="00327706" w:rsidRDefault="00D51E58" w:rsidP="00735A40">
            <w:pPr>
              <w:jc w:val="center"/>
              <w:rPr>
                <w:rFonts w:ascii="Times New Roman" w:hAnsi="Times New Roman"/>
                <w:snapToGrid w:val="0"/>
                <w:sz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0,5</w:t>
            </w:r>
          </w:p>
        </w:tc>
      </w:tr>
      <w:tr w:rsidR="00D51E58" w:rsidRPr="00327706" w:rsidTr="00735A40">
        <w:trPr>
          <w:jc w:val="center"/>
        </w:trPr>
        <w:tc>
          <w:tcPr>
            <w:tcW w:w="345" w:type="pct"/>
            <w:shd w:val="clear" w:color="auto" w:fill="auto"/>
          </w:tcPr>
          <w:p w:rsidR="00D51E58" w:rsidRDefault="00D51E58" w:rsidP="00735A4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114" w:type="pct"/>
            <w:shd w:val="clear" w:color="auto" w:fill="auto"/>
            <w:vAlign w:val="center"/>
          </w:tcPr>
          <w:p w:rsidR="00D51E58" w:rsidRPr="00327706" w:rsidRDefault="00D51E58" w:rsidP="00735A40">
            <w:pPr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Всего 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1E58" w:rsidRDefault="00D51E58" w:rsidP="00735A40">
            <w:pPr>
              <w:jc w:val="center"/>
              <w:rPr>
                <w:rFonts w:ascii="Times New Roman" w:hAnsi="Times New Roman"/>
                <w:snapToGrid w:val="0"/>
                <w:sz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15</w:t>
            </w:r>
          </w:p>
          <w:p w:rsidR="00D51E58" w:rsidRPr="00327706" w:rsidRDefault="00D51E58" w:rsidP="00735A40">
            <w:pPr>
              <w:jc w:val="center"/>
              <w:rPr>
                <w:rFonts w:ascii="Times New Roman" w:hAnsi="Times New Roman"/>
                <w:snapToGrid w:val="0"/>
                <w:sz w:val="22"/>
              </w:rPr>
            </w:pPr>
          </w:p>
        </w:tc>
      </w:tr>
    </w:tbl>
    <w:p w:rsidR="00E11383" w:rsidRDefault="00E11383">
      <w:bookmarkStart w:id="0" w:name="_GoBack"/>
      <w:bookmarkEnd w:id="0"/>
    </w:p>
    <w:sectPr w:rsidR="00E11383" w:rsidSect="00E1138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E58"/>
    <w:rsid w:val="00D51E58"/>
    <w:rsid w:val="00E1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B136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58"/>
    <w:rPr>
      <w:rFonts w:ascii="Arial" w:eastAsia="Times New Roman" w:hAnsi="Arial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51E58"/>
    <w:rPr>
      <w:b/>
      <w:bCs/>
    </w:rPr>
  </w:style>
  <w:style w:type="paragraph" w:customStyle="1" w:styleId="1">
    <w:name w:val="Обычный (веб)1"/>
    <w:basedOn w:val="a"/>
    <w:rsid w:val="00D51E58"/>
    <w:pPr>
      <w:spacing w:after="150"/>
      <w:jc w:val="both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58"/>
    <w:rPr>
      <w:rFonts w:ascii="Arial" w:eastAsia="Times New Roman" w:hAnsi="Arial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51E58"/>
    <w:rPr>
      <w:b/>
      <w:bCs/>
    </w:rPr>
  </w:style>
  <w:style w:type="paragraph" w:customStyle="1" w:styleId="1">
    <w:name w:val="Обычный (веб)1"/>
    <w:basedOn w:val="a"/>
    <w:rsid w:val="00D51E58"/>
    <w:pPr>
      <w:spacing w:after="150"/>
      <w:jc w:val="both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1174</Words>
  <Characters>6696</Characters>
  <Application>Microsoft Macintosh Word</Application>
  <DocSecurity>0</DocSecurity>
  <Lines>55</Lines>
  <Paragraphs>15</Paragraphs>
  <ScaleCrop>false</ScaleCrop>
  <Company>Dom</Company>
  <LinksUpToDate>false</LinksUpToDate>
  <CharactersWithSpaces>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Эрик Бахыт</dc:creator>
  <cp:keywords/>
  <dc:description/>
  <cp:lastModifiedBy>Эрик Бахыт</cp:lastModifiedBy>
  <cp:revision>1</cp:revision>
  <dcterms:created xsi:type="dcterms:W3CDTF">2020-09-27T09:25:00Z</dcterms:created>
  <dcterms:modified xsi:type="dcterms:W3CDTF">2020-09-27T09:25:00Z</dcterms:modified>
</cp:coreProperties>
</file>